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F9DD2">
      <w:pPr>
        <w:shd w:val="clear"/>
        <w:jc w:val="center"/>
        <w:rPr>
          <w:rFonts w:hint="eastAsia" w:ascii="仿宋" w:hAnsi="仿宋" w:eastAsia="仿宋" w:cs="仿宋"/>
          <w:b/>
          <w:color w:val="000000" w:themeColor="text1"/>
          <w:sz w:val="44"/>
          <w:szCs w:val="44"/>
          <w:highlight w:val="none"/>
          <w:lang w:eastAsia="zh-CN"/>
          <w14:textFill>
            <w14:solidFill>
              <w14:schemeClr w14:val="tx1"/>
            </w14:solidFill>
          </w14:textFill>
        </w:rPr>
      </w:pPr>
      <w:r>
        <w:rPr>
          <w:rFonts w:hint="eastAsia" w:ascii="仿宋" w:hAnsi="仿宋" w:eastAsia="仿宋" w:cs="仿宋"/>
          <w:b/>
          <w:color w:val="000000" w:themeColor="text1"/>
          <w:sz w:val="44"/>
          <w:szCs w:val="44"/>
          <w:highlight w:val="none"/>
          <w:lang w:eastAsia="zh-CN"/>
          <w14:textFill>
            <w14:solidFill>
              <w14:schemeClr w14:val="tx1"/>
            </w14:solidFill>
          </w14:textFill>
        </w:rPr>
        <w:t>白云数智产业中心项目融资服务（第二次）</w:t>
      </w:r>
    </w:p>
    <w:p w14:paraId="0E7A1FCC">
      <w:pPr>
        <w:shd w:val="clear"/>
        <w:jc w:val="center"/>
        <w:rPr>
          <w:rFonts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询价公告</w:t>
      </w:r>
      <w:bookmarkStart w:id="0" w:name="_GoBack"/>
      <w:bookmarkEnd w:id="0"/>
    </w:p>
    <w:p w14:paraId="582047CC">
      <w:pPr>
        <w:pStyle w:val="2"/>
        <w:shd w:val="clear"/>
        <w:spacing w:line="400" w:lineRule="exact"/>
        <w:ind w:left="0" w:leftChars="0" w:firstLine="0" w:firstLineChars="0"/>
        <w:rPr>
          <w:rFonts w:ascii="宋体" w:hAnsi="宋体" w:cs="宋体"/>
          <w:b/>
          <w:color w:val="000000" w:themeColor="text1"/>
          <w:sz w:val="24"/>
          <w:szCs w:val="24"/>
          <w:highlight w:val="none"/>
          <w14:textFill>
            <w14:solidFill>
              <w14:schemeClr w14:val="tx1"/>
            </w14:solidFill>
          </w14:textFill>
        </w:rPr>
      </w:pPr>
    </w:p>
    <w:p w14:paraId="186A6F87">
      <w:pPr>
        <w:pStyle w:val="2"/>
        <w:shd w:val="clear"/>
        <w:spacing w:line="460" w:lineRule="exact"/>
        <w:ind w:left="0" w:leftChars="0" w:firstLine="0" w:firstLineChars="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一、项目概况</w:t>
      </w:r>
    </w:p>
    <w:p w14:paraId="36A41651">
      <w:pPr>
        <w:pStyle w:val="2"/>
        <w:shd w:val="clear"/>
        <w:spacing w:line="460" w:lineRule="exact"/>
        <w:ind w:left="0" w:leftChars="0" w:firstLine="560"/>
        <w:rPr>
          <w:rFonts w:hint="eastAsia" w:ascii="仿宋" w:hAnsi="仿宋" w:eastAsia="仿宋" w:cs="仿宋"/>
          <w:bCs/>
          <w:color w:val="000000" w:themeColor="text1"/>
          <w:sz w:val="28"/>
          <w:szCs w:val="28"/>
          <w:highlight w:val="none"/>
          <w:lang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（一）</w:t>
      </w:r>
      <w:r>
        <w:rPr>
          <w:rFonts w:hint="eastAsia" w:ascii="仿宋" w:hAnsi="仿宋" w:eastAsia="仿宋" w:cs="仿宋"/>
          <w:bCs/>
          <w:sz w:val="28"/>
          <w:szCs w:val="28"/>
          <w:highlight w:val="none"/>
        </w:rPr>
        <w:t>项目名称：</w:t>
      </w:r>
      <w:r>
        <w:rPr>
          <w:rFonts w:hint="eastAsia" w:ascii="仿宋" w:hAnsi="仿宋" w:eastAsia="仿宋" w:cs="仿宋"/>
          <w:bCs/>
          <w:sz w:val="28"/>
          <w:szCs w:val="28"/>
          <w:highlight w:val="none"/>
          <w:lang w:eastAsia="zh-CN"/>
        </w:rPr>
        <w:t>白云数智产业中心项目融资服务（第二次）</w:t>
      </w:r>
    </w:p>
    <w:p w14:paraId="401683BA">
      <w:pPr>
        <w:pStyle w:val="2"/>
        <w:shd w:val="clear"/>
        <w:spacing w:line="460" w:lineRule="exact"/>
        <w:ind w:left="0" w:leftChars="0" w:firstLine="560"/>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（二）项目编号：</w:t>
      </w:r>
      <w:r>
        <w:rPr>
          <w:rFonts w:hint="eastAsia" w:ascii="仿宋" w:hAnsi="仿宋" w:eastAsia="仿宋" w:cs="仿宋"/>
          <w:bCs/>
          <w:color w:val="000000" w:themeColor="text1"/>
          <w:sz w:val="28"/>
          <w:szCs w:val="28"/>
          <w:highlight w:val="none"/>
          <w:lang w:eastAsia="zh-CN"/>
          <w14:textFill>
            <w14:solidFill>
              <w14:schemeClr w14:val="tx1"/>
            </w14:solidFill>
          </w14:textFill>
        </w:rPr>
        <w:t>BYZXZB2025-081</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 xml:space="preserve">  </w:t>
      </w:r>
    </w:p>
    <w:p w14:paraId="1C600430">
      <w:pPr>
        <w:shd w:val="clear"/>
        <w:spacing w:line="460" w:lineRule="exact"/>
        <w:ind w:firstLine="560" w:firstLineChars="200"/>
        <w:rPr>
          <w:rFonts w:hint="eastAsia" w:ascii="仿宋" w:hAnsi="仿宋" w:eastAsia="仿宋" w:cs="仿宋"/>
          <w:bCs/>
          <w:color w:val="000000" w:themeColor="text1"/>
          <w:sz w:val="28"/>
          <w:szCs w:val="28"/>
          <w:highlight w:val="none"/>
          <w:lang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（三）借款人：</w:t>
      </w:r>
      <w:r>
        <w:rPr>
          <w:rFonts w:hint="eastAsia" w:ascii="仿宋" w:hAnsi="仿宋" w:eastAsia="仿宋" w:cs="仿宋"/>
          <w:bCs/>
          <w:color w:val="000000" w:themeColor="text1"/>
          <w:sz w:val="28"/>
          <w:szCs w:val="28"/>
          <w:highlight w:val="none"/>
          <w:lang w:eastAsia="zh-CN"/>
          <w14:textFill>
            <w14:solidFill>
              <w14:schemeClr w14:val="tx1"/>
            </w14:solidFill>
          </w14:textFill>
        </w:rPr>
        <w:t>广州白云城市数智云技术有限公司</w:t>
      </w:r>
    </w:p>
    <w:p w14:paraId="4F8471C3">
      <w:pPr>
        <w:pStyle w:val="2"/>
        <w:shd w:val="clear"/>
        <w:spacing w:line="460" w:lineRule="exact"/>
        <w:ind w:left="0" w:leftChars="0" w:firstLine="56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（四）借款人概况：</w:t>
      </w:r>
      <w:r>
        <w:rPr>
          <w:rFonts w:hint="eastAsia" w:ascii="仿宋" w:hAnsi="仿宋" w:eastAsia="仿宋" w:cs="仿宋"/>
          <w:kern w:val="44"/>
          <w:sz w:val="28"/>
          <w:szCs w:val="28"/>
          <w:highlight w:val="none"/>
          <w:lang w:eastAsia="zh-CN"/>
        </w:rPr>
        <w:t>广州白云城市数智云技术有限公司</w:t>
      </w:r>
      <w:r>
        <w:rPr>
          <w:rFonts w:hint="eastAsia" w:ascii="仿宋" w:hAnsi="仿宋" w:eastAsia="仿宋" w:cs="仿宋"/>
          <w:kern w:val="44"/>
          <w:sz w:val="28"/>
          <w:szCs w:val="28"/>
          <w:highlight w:val="none"/>
          <w:lang w:val="en-US" w:eastAsia="zh-CN"/>
        </w:rPr>
        <w:t>于2</w:t>
      </w:r>
      <w:r>
        <w:rPr>
          <w:rFonts w:hint="eastAsia" w:ascii="仿宋" w:hAnsi="仿宋" w:eastAsia="仿宋" w:cs="仿宋"/>
          <w:kern w:val="44"/>
          <w:sz w:val="28"/>
          <w:szCs w:val="28"/>
          <w:highlight w:val="none"/>
        </w:rPr>
        <w:t>025年5月成立，公司注册资本为人民币1000万元。公司股东为广州白云城市实业投资有限公司，占比100%。公司经营范围：房地产咨询；房地产评估；住房租赁；非居住房地产租赁；土地使用权租赁；物业管理；规划设计管理；工程管理服务；信息咨询服务（不含许可类信息咨询服务）；资产评估；园区开发；园区管理服务；企业管理；咨询服务；物业服务评估</w:t>
      </w:r>
      <w:r>
        <w:rPr>
          <w:rFonts w:hint="eastAsia" w:ascii="仿宋" w:hAnsi="仿宋" w:eastAsia="仿宋" w:cs="仿宋"/>
          <w:bCs/>
          <w:color w:val="000000" w:themeColor="text1"/>
          <w:sz w:val="28"/>
          <w:szCs w:val="28"/>
          <w:highlight w:val="none"/>
          <w14:textFill>
            <w14:solidFill>
              <w14:schemeClr w14:val="tx1"/>
            </w14:solidFill>
          </w14:textFill>
        </w:rPr>
        <w:t>。</w:t>
      </w:r>
    </w:p>
    <w:p w14:paraId="55CC890A">
      <w:pPr>
        <w:pStyle w:val="2"/>
        <w:shd w:val="clear"/>
        <w:spacing w:line="460" w:lineRule="exact"/>
        <w:ind w:left="0" w:leftChars="0"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kern w:val="44"/>
          <w:sz w:val="28"/>
          <w:szCs w:val="28"/>
          <w:lang w:eastAsia="zh-CN"/>
        </w:rPr>
        <w:t>（</w:t>
      </w:r>
      <w:r>
        <w:rPr>
          <w:rFonts w:hint="eastAsia" w:ascii="仿宋" w:hAnsi="仿宋" w:eastAsia="仿宋" w:cs="仿宋"/>
          <w:kern w:val="44"/>
          <w:sz w:val="28"/>
          <w:szCs w:val="28"/>
          <w:lang w:val="en-US" w:eastAsia="zh-CN"/>
        </w:rPr>
        <w:t>五</w:t>
      </w:r>
      <w:r>
        <w:rPr>
          <w:rFonts w:hint="eastAsia" w:ascii="仿宋" w:hAnsi="仿宋" w:eastAsia="仿宋" w:cs="仿宋"/>
          <w:kern w:val="44"/>
          <w:sz w:val="28"/>
          <w:szCs w:val="28"/>
          <w:lang w:eastAsia="zh-CN"/>
        </w:rPr>
        <w:t>）白云数智产业中心项目位于广州民科园核心区，东临科泰二路，北侧为创优路。项目用地性质为一类工业用地（M1），出让年限为自2019年起20年。总用地面积为10,226m²（15.34亩），可建设用地面积为7,367m²。项目在建工程为高层厂房1栋，地下1层地上13层，总建筑面积33,063 m²，计容建筑面积29,468m²。总投资1.31亿元。</w:t>
      </w:r>
    </w:p>
    <w:p w14:paraId="09745D47">
      <w:pPr>
        <w:pStyle w:val="2"/>
        <w:shd w:val="clear"/>
        <w:spacing w:line="460" w:lineRule="exact"/>
        <w:ind w:left="0" w:leftChars="0" w:firstLine="0" w:firstLineChars="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二、意向银行参与资格条件</w:t>
      </w:r>
    </w:p>
    <w:p w14:paraId="1670CD01">
      <w:pPr>
        <w:shd w:val="clear"/>
        <w:spacing w:line="4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（一）意向银行的总行须为中资占股50%以上（含）的银行（中资指中华人民共和国境内单位或个人合计持有的资本或股本），且注册资本不低于人民币50亿元。</w:t>
      </w:r>
    </w:p>
    <w:p w14:paraId="3E1C064C">
      <w:pPr>
        <w:pStyle w:val="2"/>
        <w:shd w:val="clear"/>
        <w:spacing w:line="460" w:lineRule="exact"/>
        <w:ind w:left="0" w:leftChars="0" w:firstLine="56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（二）意向银行须在广州市白云区已设有分支机构，同一银行系统仅接受一个分支机构参与报名。</w:t>
      </w:r>
    </w:p>
    <w:p w14:paraId="49703AD6">
      <w:pPr>
        <w:pStyle w:val="2"/>
        <w:shd w:val="clear"/>
        <w:spacing w:line="460" w:lineRule="exact"/>
        <w:ind w:left="0" w:leftChars="0" w:firstLine="0" w:firstLineChars="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三、项目融资需求与借款发放条件</w:t>
      </w:r>
    </w:p>
    <w:p w14:paraId="5F1B0DD2">
      <w:pPr>
        <w:pStyle w:val="4"/>
        <w:shd w:val="clear"/>
        <w:spacing w:before="0" w:after="0" w:line="460" w:lineRule="exact"/>
        <w:ind w:firstLine="562" w:firstLineChars="200"/>
        <w:rPr>
          <w:rFonts w:ascii="仿宋" w:hAnsi="仿宋" w:eastAsia="仿宋" w:cs="仿宋"/>
          <w:sz w:val="28"/>
          <w:szCs w:val="28"/>
          <w:highlight w:val="none"/>
        </w:rPr>
      </w:pPr>
      <w:r>
        <w:rPr>
          <w:rFonts w:hint="eastAsia" w:ascii="仿宋" w:hAnsi="仿宋" w:eastAsia="仿宋" w:cs="仿宋"/>
          <w:sz w:val="28"/>
          <w:szCs w:val="28"/>
          <w:highlight w:val="none"/>
        </w:rPr>
        <w:t>（一）项目融资需求</w:t>
      </w:r>
    </w:p>
    <w:p w14:paraId="4AC3C96A">
      <w:pPr>
        <w:shd w:val="clear"/>
        <w:adjustRightInd w:val="0"/>
        <w:snapToGrid w:val="0"/>
        <w:spacing w:line="46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具体融资需求要素如下：</w:t>
      </w:r>
    </w:p>
    <w:p w14:paraId="3C2A5B4E">
      <w:pPr>
        <w:shd w:val="clear"/>
        <w:adjustRightInd w:val="0"/>
        <w:snapToGrid w:val="0"/>
        <w:spacing w:line="4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1.贷款类型：</w:t>
      </w:r>
      <w:r>
        <w:rPr>
          <w:rFonts w:hint="eastAsia" w:ascii="仿宋" w:hAnsi="仿宋" w:eastAsia="仿宋" w:cs="仿宋"/>
          <w:sz w:val="28"/>
          <w:szCs w:val="28"/>
          <w:highlight w:val="none"/>
          <w:lang w:val="en-US" w:eastAsia="zh-CN"/>
        </w:rPr>
        <w:t>固定资产贷款</w:t>
      </w:r>
    </w:p>
    <w:p w14:paraId="63837835">
      <w:pPr>
        <w:shd w:val="clear"/>
        <w:adjustRightInd w:val="0"/>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2.贷款主体：</w:t>
      </w:r>
      <w:r>
        <w:rPr>
          <w:rFonts w:hint="eastAsia" w:ascii="仿宋" w:hAnsi="仿宋" w:eastAsia="仿宋" w:cs="仿宋"/>
          <w:sz w:val="28"/>
          <w:szCs w:val="28"/>
          <w:highlight w:val="none"/>
          <w:lang w:eastAsia="zh-CN"/>
        </w:rPr>
        <w:t>广州白云城市数智云技术有限公司</w:t>
      </w:r>
    </w:p>
    <w:p w14:paraId="51705804">
      <w:pPr>
        <w:shd w:val="clear"/>
        <w:adjustRightInd w:val="0"/>
        <w:snapToGrid w:val="0"/>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ascii="仿宋" w:hAnsi="仿宋" w:eastAsia="仿宋" w:cs="仿宋"/>
          <w:sz w:val="28"/>
          <w:szCs w:val="28"/>
          <w:highlight w:val="none"/>
        </w:rPr>
        <w:t>★</w:t>
      </w:r>
      <w:r>
        <w:rPr>
          <w:rFonts w:hint="eastAsia" w:ascii="仿宋" w:hAnsi="仿宋" w:eastAsia="仿宋" w:cs="仿宋"/>
          <w:sz w:val="28"/>
          <w:szCs w:val="28"/>
          <w:highlight w:val="none"/>
        </w:rPr>
        <w:t>审批额度：</w:t>
      </w:r>
      <w:r>
        <w:rPr>
          <w:rFonts w:hint="eastAsia" w:ascii="仿宋" w:hAnsi="仿宋" w:eastAsia="仿宋" w:cs="仿宋"/>
          <w:sz w:val="28"/>
          <w:szCs w:val="28"/>
          <w:highlight w:val="none"/>
          <w:lang w:val="en-US" w:eastAsia="zh-CN"/>
        </w:rPr>
        <w:t>不低于8384.00万元人民币，不高于10480.00万元人民币</w:t>
      </w:r>
    </w:p>
    <w:p w14:paraId="75C13229">
      <w:pPr>
        <w:shd w:val="clear"/>
        <w:adjustRightInd w:val="0"/>
        <w:snapToGrid w:val="0"/>
        <w:spacing w:line="4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4.</w:t>
      </w:r>
      <w:r>
        <w:rPr>
          <w:rFonts w:ascii="仿宋" w:hAnsi="仿宋" w:eastAsia="仿宋" w:cs="仿宋"/>
          <w:sz w:val="28"/>
          <w:szCs w:val="28"/>
          <w:highlight w:val="none"/>
        </w:rPr>
        <w:t>★</w:t>
      </w:r>
      <w:r>
        <w:rPr>
          <w:rFonts w:hint="eastAsia" w:ascii="仿宋" w:hAnsi="仿宋" w:eastAsia="仿宋" w:cs="仿宋"/>
          <w:sz w:val="28"/>
          <w:szCs w:val="28"/>
          <w:highlight w:val="none"/>
        </w:rPr>
        <w:t>贷款期限：</w:t>
      </w:r>
      <w:r>
        <w:rPr>
          <w:rFonts w:hint="eastAsia" w:ascii="仿宋" w:hAnsi="仿宋" w:eastAsia="仿宋" w:cs="仿宋"/>
          <w:sz w:val="28"/>
          <w:szCs w:val="28"/>
          <w:highlight w:val="none"/>
          <w:lang w:val="en-US" w:eastAsia="zh-CN"/>
        </w:rPr>
        <w:t>不超过12年期</w:t>
      </w:r>
    </w:p>
    <w:p w14:paraId="0D47320A">
      <w:pPr>
        <w:shd w:val="clear"/>
        <w:adjustRightInd w:val="0"/>
        <w:snapToGrid w:val="0"/>
        <w:spacing w:line="4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5.贷款用途：</w:t>
      </w:r>
      <w:r>
        <w:rPr>
          <w:rFonts w:hint="eastAsia" w:ascii="仿宋" w:hAnsi="仿宋" w:eastAsia="仿宋" w:cs="仿宋"/>
          <w:sz w:val="28"/>
          <w:szCs w:val="28"/>
          <w:highlight w:val="none"/>
          <w:lang w:val="en-US" w:eastAsia="zh-CN"/>
        </w:rPr>
        <w:t>项目续建</w:t>
      </w:r>
    </w:p>
    <w:p w14:paraId="164C10B2">
      <w:pPr>
        <w:shd w:val="clear"/>
        <w:adjustRightInd w:val="0"/>
        <w:snapToGrid w:val="0"/>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6.贷款利率：</w:t>
      </w:r>
      <w:r>
        <w:rPr>
          <w:rFonts w:hint="eastAsia" w:ascii="仿宋" w:hAnsi="仿宋" w:eastAsia="仿宋" w:cs="仿宋"/>
          <w:sz w:val="28"/>
          <w:szCs w:val="28"/>
          <w:highlight w:val="none"/>
          <w:lang w:val="en-US" w:eastAsia="zh-CN"/>
        </w:rPr>
        <w:t>不高于5年期 LPR</w:t>
      </w:r>
    </w:p>
    <w:p w14:paraId="78974F10">
      <w:pPr>
        <w:shd w:val="clear"/>
        <w:adjustRightInd w:val="0"/>
        <w:snapToGrid w:val="0"/>
        <w:spacing w:line="4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7.计息周期：</w:t>
      </w:r>
      <w:r>
        <w:rPr>
          <w:rFonts w:hint="eastAsia" w:ascii="仿宋" w:hAnsi="仿宋" w:eastAsia="仿宋" w:cs="仿宋"/>
          <w:sz w:val="28"/>
          <w:szCs w:val="28"/>
          <w:highlight w:val="none"/>
          <w:lang w:val="en-US" w:eastAsia="zh-CN"/>
        </w:rPr>
        <w:t>按季计息，宽限期（2年以上）后，按季还本。</w:t>
      </w:r>
    </w:p>
    <w:p w14:paraId="148A897D">
      <w:pPr>
        <w:shd w:val="clear"/>
        <w:adjustRightInd w:val="0"/>
        <w:snapToGrid w:val="0"/>
        <w:spacing w:line="4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8.担保条件：</w:t>
      </w:r>
      <w:r>
        <w:rPr>
          <w:rFonts w:hint="eastAsia" w:ascii="仿宋" w:hAnsi="仿宋" w:eastAsia="仿宋" w:cs="仿宋"/>
          <w:kern w:val="44"/>
          <w:sz w:val="28"/>
          <w:szCs w:val="28"/>
          <w:lang w:eastAsia="zh-CN"/>
        </w:rPr>
        <w:t>白云数智产业中心项目</w:t>
      </w:r>
      <w:r>
        <w:rPr>
          <w:rFonts w:hint="eastAsia" w:ascii="仿宋" w:hAnsi="仿宋" w:eastAsia="仿宋" w:cs="仿宋"/>
          <w:sz w:val="28"/>
          <w:szCs w:val="28"/>
          <w:highlight w:val="none"/>
          <w:lang w:val="en-US" w:eastAsia="zh-CN"/>
        </w:rPr>
        <w:t>抵押</w:t>
      </w:r>
    </w:p>
    <w:p w14:paraId="2149A4D9">
      <w:pPr>
        <w:shd w:val="clear"/>
        <w:adjustRightInd w:val="0"/>
        <w:snapToGrid w:val="0"/>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.其他：上报方案需列明贷款发放要求及贷后管理要求，综合授信审批建议增加信用证、保理（应收款</w:t>
      </w:r>
      <w:r>
        <w:rPr>
          <w:rFonts w:ascii="仿宋" w:hAnsi="仿宋" w:eastAsia="仿宋" w:cs="仿宋"/>
          <w:sz w:val="28"/>
          <w:szCs w:val="28"/>
          <w:highlight w:val="none"/>
        </w:rPr>
        <w:t>/应付款）、保函、商票等融资产品</w:t>
      </w:r>
      <w:r>
        <w:rPr>
          <w:rFonts w:hint="eastAsia" w:ascii="仿宋" w:hAnsi="仿宋" w:eastAsia="仿宋" w:cs="仿宋"/>
          <w:sz w:val="28"/>
          <w:szCs w:val="28"/>
          <w:highlight w:val="none"/>
          <w:lang w:eastAsia="zh-CN"/>
        </w:rPr>
        <w:t>。</w:t>
      </w:r>
    </w:p>
    <w:p w14:paraId="3CAE6F00">
      <w:pPr>
        <w:pStyle w:val="4"/>
        <w:shd w:val="clear"/>
        <w:spacing w:before="0" w:after="0" w:line="460" w:lineRule="exact"/>
        <w:ind w:firstLine="562" w:firstLineChars="200"/>
        <w:rPr>
          <w:rFonts w:ascii="仿宋" w:hAnsi="仿宋" w:eastAsia="仿宋" w:cs="仿宋"/>
          <w:sz w:val="28"/>
          <w:szCs w:val="28"/>
          <w:highlight w:val="none"/>
        </w:rPr>
      </w:pPr>
      <w:r>
        <w:rPr>
          <w:rFonts w:hint="eastAsia" w:ascii="仿宋" w:hAnsi="仿宋" w:eastAsia="仿宋" w:cs="仿宋"/>
          <w:sz w:val="28"/>
          <w:szCs w:val="28"/>
          <w:highlight w:val="none"/>
        </w:rPr>
        <w:t>（二）借款发放条件</w:t>
      </w:r>
    </w:p>
    <w:p w14:paraId="1EA3252A">
      <w:pPr>
        <w:pStyle w:val="2"/>
        <w:shd w:val="clear"/>
        <w:spacing w:line="460" w:lineRule="exact"/>
        <w:ind w:left="0" w:leftChars="0" w:firstLine="56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rPr>
        <w:t>为保障项目的顺利开展，确保借款资金及时到位，当借款人提交提款资料后，银行承诺在收到提款通知书之日起5个工作日内放款。</w:t>
      </w:r>
    </w:p>
    <w:p w14:paraId="34960CCD">
      <w:pPr>
        <w:pStyle w:val="2"/>
        <w:shd w:val="clear"/>
        <w:spacing w:line="460" w:lineRule="exact"/>
        <w:ind w:left="0" w:leftChars="0" w:firstLine="0" w:firstLineChars="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四、报名事项</w:t>
      </w:r>
    </w:p>
    <w:p w14:paraId="070A5712">
      <w:pPr>
        <w:shd w:val="clear"/>
        <w:spacing w:line="4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（一）公告期：202</w:t>
      </w: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15</w:t>
      </w:r>
      <w:r>
        <w:rPr>
          <w:rFonts w:hint="eastAsia" w:ascii="仿宋" w:hAnsi="仿宋" w:eastAsia="仿宋" w:cs="仿宋"/>
          <w:color w:val="000000" w:themeColor="text1"/>
          <w:sz w:val="28"/>
          <w:szCs w:val="28"/>
          <w:highlight w:val="none"/>
          <w14:textFill>
            <w14:solidFill>
              <w14:schemeClr w14:val="tx1"/>
            </w14:solidFill>
          </w14:textFill>
        </w:rPr>
        <w:t>日0:00至</w:t>
      </w:r>
      <w:r>
        <w:rPr>
          <w:rFonts w:hint="eastAsia" w:ascii="仿宋" w:hAnsi="仿宋" w:eastAsia="仿宋" w:cs="仿宋"/>
          <w:color w:val="000000" w:themeColor="text1"/>
          <w:sz w:val="28"/>
          <w:szCs w:val="28"/>
          <w:highlight w:val="none"/>
          <w:lang w:eastAsia="zh-CN"/>
          <w14:textFill>
            <w14:solidFill>
              <w14:schemeClr w14:val="tx1"/>
            </w14:solidFill>
          </w14:textFill>
        </w:rPr>
        <w:t>2025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23</w:t>
      </w:r>
      <w:r>
        <w:rPr>
          <w:rFonts w:hint="eastAsia" w:ascii="仿宋" w:hAnsi="仿宋" w:eastAsia="仿宋" w:cs="仿宋"/>
          <w:color w:val="000000" w:themeColor="text1"/>
          <w:sz w:val="28"/>
          <w:szCs w:val="28"/>
          <w:highlight w:val="none"/>
          <w14:textFill>
            <w14:solidFill>
              <w14:schemeClr w14:val="tx1"/>
            </w14:solidFill>
          </w14:textFill>
        </w:rPr>
        <w:t>日24:00。</w:t>
      </w:r>
    </w:p>
    <w:p w14:paraId="411A9B03">
      <w:pPr>
        <w:shd w:val="clear"/>
        <w:spacing w:line="4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（二）报名时间、地点：意向银行须于公告期内的工作时间（上午9:00-12:00，下午14:00-17:00）到询价服务机构（广州市白云区齐富路88号C座501）现场办理报名登记手续并</w:t>
      </w:r>
      <w:r>
        <w:rPr>
          <w:rFonts w:hint="eastAsia" w:ascii="仿宋" w:hAnsi="仿宋" w:eastAsia="仿宋" w:cs="仿宋"/>
          <w:color w:val="000000" w:themeColor="text1"/>
          <w:sz w:val="28"/>
          <w:szCs w:val="28"/>
          <w:highlight w:val="none"/>
          <w:lang w:val="en-US" w:eastAsia="zh-CN"/>
          <w14:textFill>
            <w14:solidFill>
              <w14:schemeClr w14:val="tx1"/>
            </w14:solidFill>
          </w14:textFill>
        </w:rPr>
        <w:t>领</w:t>
      </w:r>
      <w:r>
        <w:rPr>
          <w:rFonts w:hint="eastAsia" w:ascii="仿宋" w:hAnsi="仿宋" w:eastAsia="仿宋" w:cs="仿宋"/>
          <w:color w:val="000000" w:themeColor="text1"/>
          <w:sz w:val="28"/>
          <w:szCs w:val="28"/>
          <w:highlight w:val="none"/>
          <w14:textFill>
            <w14:solidFill>
              <w14:schemeClr w14:val="tx1"/>
            </w14:solidFill>
          </w14:textFill>
        </w:rPr>
        <w:t>取《询价文件》电子版（工作日及工作时间内接受报名），逾期不再受理报名。</w:t>
      </w:r>
    </w:p>
    <w:p w14:paraId="39542EFF">
      <w:pPr>
        <w:shd w:val="clear"/>
        <w:spacing w:line="4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（三）报名所需资料：</w:t>
      </w:r>
    </w:p>
    <w:p w14:paraId="02602430">
      <w:pPr>
        <w:shd w:val="clear"/>
        <w:spacing w:line="4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报名登记表原件、银行营业执照/身份资格证明文件复印件、法定代表人/负责人身份证明书原件、法定代表人/负责人身份证复印件、授权委托书原件与代理人身份证复印件（委托代理情况下）、符合本规则第二条“意向银行参与资格条件”的证明文件复印件。</w:t>
      </w:r>
    </w:p>
    <w:p w14:paraId="1DE4C677">
      <w:pPr>
        <w:shd w:val="clear"/>
        <w:spacing w:line="4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注：1.报名登记表格式由询价服务机构提供；法人和其他组织所提交资料均需加盖公章，如一份资料有多页的，需加盖骑缝章。</w:t>
      </w:r>
    </w:p>
    <w:p w14:paraId="704BBF59">
      <w:pPr>
        <w:shd w:val="clear"/>
        <w:spacing w:line="4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2.意向银行须根据本公告内容提交足以证明应具备的资格条件的证明材料，并自行对提交资料的真实性、完整性、有效性、关联性、充分性负责，本次交易活动在公告期后不允许补交资料。</w:t>
      </w:r>
    </w:p>
    <w:p w14:paraId="0883EA30">
      <w:pPr>
        <w:shd w:val="clear"/>
        <w:spacing w:line="4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3.本项目询价审核小组将在报价审核环节对意向银行的报名资料进行审核，判定意向银行是否具备项目参与资格。</w:t>
      </w:r>
    </w:p>
    <w:p w14:paraId="0E18F727">
      <w:pPr>
        <w:pStyle w:val="2"/>
        <w:shd w:val="clear"/>
        <w:spacing w:line="460" w:lineRule="exact"/>
        <w:ind w:left="0" w:leftChars="0" w:firstLine="56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（四）如意向银行未在公告期内的工作时间到询价服务机构现场办理完毕报名登记手续，导致不能参与后续询价活动的，由意向银行自行承担由此产生的全部风险和责任。</w:t>
      </w:r>
    </w:p>
    <w:p w14:paraId="1DB5E294">
      <w:pPr>
        <w:pStyle w:val="2"/>
        <w:shd w:val="clear"/>
        <w:spacing w:line="460" w:lineRule="exact"/>
        <w:ind w:left="0" w:leftChars="0" w:firstLine="0" w:firstLineChars="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color w:val="000000" w:themeColor="text1"/>
          <w:sz w:val="28"/>
          <w:szCs w:val="28"/>
          <w:highlight w:val="none"/>
          <w14:textFill>
            <w14:solidFill>
              <w14:schemeClr w14:val="tx1"/>
            </w14:solidFill>
          </w14:textFill>
        </w:rPr>
        <w:t>、组织报价审核活动</w:t>
      </w:r>
    </w:p>
    <w:p w14:paraId="59CDBA34">
      <w:pPr>
        <w:widowControl/>
        <w:shd w:val="clear"/>
        <w:spacing w:line="4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已完成报名登记手续的意向银行须在《询价文件》规定的时间向询价服务机构递交密封的报价文件。询价服务机构将在规定的递交报价文件时间结束后即时当场开展审核活动，组织审核小组对已完成报名登记手续的意向银行递交的报价文件进行审核并确定入围候选银行。</w:t>
      </w:r>
    </w:p>
    <w:p w14:paraId="7C8CB820">
      <w:pPr>
        <w:pStyle w:val="2"/>
        <w:shd w:val="clear"/>
        <w:spacing w:line="460" w:lineRule="exact"/>
        <w:ind w:left="0" w:leftChars="0" w:firstLine="56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（二）报价审核活动事宜以询价服务机构发出的《询价文件》为准。</w:t>
      </w:r>
    </w:p>
    <w:p w14:paraId="22145894">
      <w:pPr>
        <w:pStyle w:val="2"/>
        <w:shd w:val="clear"/>
        <w:spacing w:line="460" w:lineRule="exact"/>
        <w:ind w:left="0" w:leftChars="0" w:firstLine="0" w:firstLineChars="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color w:val="000000" w:themeColor="text1"/>
          <w:sz w:val="28"/>
          <w:szCs w:val="28"/>
          <w:highlight w:val="none"/>
          <w14:textFill>
            <w14:solidFill>
              <w14:schemeClr w14:val="tx1"/>
            </w14:solidFill>
          </w14:textFill>
        </w:rPr>
        <w:t>、联系方式</w:t>
      </w:r>
    </w:p>
    <w:p w14:paraId="31507C41">
      <w:pPr>
        <w:shd w:val="clear"/>
        <w:spacing w:line="4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询价服务机构联系人及联系方式：林工 020-35622940。</w:t>
      </w:r>
    </w:p>
    <w:p w14:paraId="030FBA3E">
      <w:pPr>
        <w:pStyle w:val="2"/>
        <w:shd w:val="clear"/>
        <w:spacing w:line="460" w:lineRule="exact"/>
        <w:ind w:left="0" w:leftChars="0" w:firstLine="56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借款人联系人及联系方式：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罗小姐 16626705522</w:t>
      </w:r>
      <w:r>
        <w:rPr>
          <w:rFonts w:hint="eastAsia" w:ascii="仿宋" w:hAnsi="仿宋" w:eastAsia="仿宋" w:cs="仿宋"/>
          <w:color w:val="000000" w:themeColor="text1"/>
          <w:sz w:val="28"/>
          <w:szCs w:val="28"/>
          <w:highlight w:val="none"/>
          <w14:textFill>
            <w14:solidFill>
              <w14:schemeClr w14:val="tx1"/>
            </w14:solidFill>
          </w14:textFill>
        </w:rPr>
        <w:t>。</w:t>
      </w:r>
    </w:p>
    <w:p w14:paraId="5F9FD915">
      <w:pPr>
        <w:shd w:val="clear"/>
        <w:spacing w:line="540" w:lineRule="exac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452D20DC">
      <w:pPr>
        <w:shd w:val="clear"/>
        <w:spacing w:line="540" w:lineRule="exact"/>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借款人：</w:t>
      </w:r>
      <w:r>
        <w:rPr>
          <w:rFonts w:hint="eastAsia" w:ascii="仿宋" w:hAnsi="仿宋" w:eastAsia="仿宋" w:cs="仿宋"/>
          <w:color w:val="000000" w:themeColor="text1"/>
          <w:sz w:val="28"/>
          <w:szCs w:val="28"/>
          <w:highlight w:val="none"/>
          <w:lang w:eastAsia="zh-CN"/>
          <w14:textFill>
            <w14:solidFill>
              <w14:schemeClr w14:val="tx1"/>
            </w14:solidFill>
          </w14:textFill>
        </w:rPr>
        <w:t>广州白云城市数智云技术有限公司</w:t>
      </w:r>
    </w:p>
    <w:p w14:paraId="0EA03A80">
      <w:pPr>
        <w:shd w:val="clear"/>
        <w:wordWrap w:val="0"/>
        <w:spacing w:line="540" w:lineRule="exac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询价服务机构：</w:t>
      </w:r>
      <w:r>
        <w:rPr>
          <w:rFonts w:hint="eastAsia" w:ascii="仿宋" w:hAnsi="仿宋" w:eastAsia="仿宋" w:cs="仿宋"/>
          <w:color w:val="000000" w:themeColor="text1"/>
          <w:sz w:val="28"/>
          <w:szCs w:val="28"/>
          <w:highlight w:val="none"/>
          <w:lang w:eastAsia="zh-CN"/>
          <w14:textFill>
            <w14:solidFill>
              <w14:schemeClr w14:val="tx1"/>
            </w14:solidFill>
          </w14:textFill>
        </w:rPr>
        <w:t>广州市白云工程咨询管理有限公司</w:t>
      </w:r>
    </w:p>
    <w:p w14:paraId="58EA7C6A">
      <w:pPr>
        <w:pStyle w:val="2"/>
        <w:shd w:val="clear"/>
        <w:spacing w:line="540" w:lineRule="exact"/>
        <w:ind w:left="0" w:leftChars="0" w:firstLine="0" w:firstLineChars="0"/>
        <w:rPr>
          <w:rFonts w:ascii="宋体" w:hAnsi="宋体" w:cs="宋体"/>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日</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期：</w:t>
      </w:r>
      <w:r>
        <w:rPr>
          <w:rFonts w:hint="eastAsia" w:ascii="仿宋" w:hAnsi="仿宋" w:eastAsia="仿宋" w:cs="仿宋"/>
          <w:color w:val="000000" w:themeColor="text1"/>
          <w:sz w:val="28"/>
          <w:szCs w:val="28"/>
          <w:highlight w:val="none"/>
          <w:lang w:eastAsia="zh-CN"/>
          <w14:textFill>
            <w14:solidFill>
              <w14:schemeClr w14:val="tx1"/>
            </w14:solidFill>
          </w14:textFill>
        </w:rPr>
        <w:t>2025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14</w:t>
      </w:r>
      <w:r>
        <w:rPr>
          <w:rFonts w:hint="eastAsia" w:ascii="仿宋" w:hAnsi="仿宋" w:eastAsia="仿宋" w:cs="仿宋"/>
          <w:color w:val="000000" w:themeColor="text1"/>
          <w:sz w:val="28"/>
          <w:szCs w:val="28"/>
          <w:highlight w:val="none"/>
          <w14:textFill>
            <w14:solidFill>
              <w14:schemeClr w14:val="tx1"/>
            </w14:solidFill>
          </w14:textFill>
        </w:rPr>
        <w:t>日</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WQ5NjM1NDQ1NDZlNzhiY2QxOWJlYTEyZTk5NTUifQ=="/>
  </w:docVars>
  <w:rsids>
    <w:rsidRoot w:val="10700DFE"/>
    <w:rsid w:val="00194CCE"/>
    <w:rsid w:val="00304CF9"/>
    <w:rsid w:val="00963AA8"/>
    <w:rsid w:val="00BB6375"/>
    <w:rsid w:val="00DA5252"/>
    <w:rsid w:val="06BA7E2A"/>
    <w:rsid w:val="085F6E1F"/>
    <w:rsid w:val="0A6137DF"/>
    <w:rsid w:val="0CC25F19"/>
    <w:rsid w:val="10700DFE"/>
    <w:rsid w:val="10FF6746"/>
    <w:rsid w:val="12F47048"/>
    <w:rsid w:val="1BE66560"/>
    <w:rsid w:val="1FEC00C2"/>
    <w:rsid w:val="21D70261"/>
    <w:rsid w:val="28B11EB2"/>
    <w:rsid w:val="2B4D02B8"/>
    <w:rsid w:val="303346F3"/>
    <w:rsid w:val="32723C0E"/>
    <w:rsid w:val="32AB132C"/>
    <w:rsid w:val="36C241D4"/>
    <w:rsid w:val="3C3F22A7"/>
    <w:rsid w:val="3C4B5EEF"/>
    <w:rsid w:val="3C805D9B"/>
    <w:rsid w:val="3CD04E10"/>
    <w:rsid w:val="40CA05F9"/>
    <w:rsid w:val="42870A90"/>
    <w:rsid w:val="43FF712D"/>
    <w:rsid w:val="49F96A1D"/>
    <w:rsid w:val="4D9B3A0F"/>
    <w:rsid w:val="53822B02"/>
    <w:rsid w:val="580660F5"/>
    <w:rsid w:val="5C18072A"/>
    <w:rsid w:val="5D216632"/>
    <w:rsid w:val="6A6B613C"/>
    <w:rsid w:val="6BC928D2"/>
    <w:rsid w:val="73591497"/>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sz w:val="18"/>
      <w:szCs w:val="18"/>
    </w:rPr>
  </w:style>
  <w:style w:type="paragraph" w:styleId="3">
    <w:name w:val="Body Text Indent"/>
    <w:basedOn w:val="1"/>
    <w:autoRedefine/>
    <w:qFormat/>
    <w:uiPriority w:val="0"/>
    <w:pPr>
      <w:spacing w:after="120"/>
      <w:ind w:left="420" w:leftChars="200"/>
    </w:pPr>
    <w:rPr>
      <w:rFonts w:ascii="Times New Roman" w:hAnsi="Times New Roman" w:eastAsia="宋体" w:cs="Times New Roman"/>
      <w:szCs w:val="24"/>
    </w:rPr>
  </w:style>
  <w:style w:type="paragraph" w:styleId="5">
    <w:name w:val="annotation text"/>
    <w:basedOn w:val="1"/>
    <w:qFormat/>
    <w:uiPriority w:val="0"/>
    <w:pPr>
      <w:jc w:val="left"/>
    </w:p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kern w:val="2"/>
      <w:sz w:val="18"/>
      <w:szCs w:val="18"/>
    </w:rPr>
  </w:style>
  <w:style w:type="character" w:customStyle="1" w:styleId="11">
    <w:name w:val="页脚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1655</Words>
  <Characters>1834</Characters>
  <Lines>17</Lines>
  <Paragraphs>5</Paragraphs>
  <TotalTime>0</TotalTime>
  <ScaleCrop>false</ScaleCrop>
  <LinksUpToDate>false</LinksUpToDate>
  <CharactersWithSpaces>1916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2024-04-11T03:35:00Z</dcterms:created>
  <dc:creator>Acer</dc:creator>
  <cp:lastModifiedBy>cl</cp:lastModifiedBy>
  <cp:lastPrinted>2024-04-22T02:19:00Z</cp:lastPrinted>
  <dcterms:modified xsi:type="dcterms:W3CDTF">2025-10-14T08:05:28Z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BBB8EC897B38495B89766A91F4E5B48B_11</vt:lpwstr>
  </property>
  <property fmtid="{D5CDD505-2E9C-101B-9397-08002B2CF9AE}" pid="4" name="KSOTemplateDocerSaveRecord">
    <vt:lpwstr>eyJoZGlkIjoiYmI2NWExYTZjNzY2ZWQxMmE0NTQxZTlmNTYzZGI3ZWQiLCJ1c2VySWQiOiIyNjgyNzg0NzQifQ==</vt:lpwstr>
  </property>
</Properties>
</file>